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10/2025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PeRb/DYSLnCaW04AZHLDuDC6Q==">CgMxLjAyDmgucG0xOGl0eDN6NXhvMg5oLnI1MHN2dnU5azA4MTgAciExRFRMNkZGRldZZmhJZVNmenBhSWlsWkh3UC1fNFVCalA=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